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</w:pPr>
      <w:r>
        <w:rPr>
          <w:rFonts w:ascii="Calibri" w:cs="Calibri" w:eastAsia="Calibri" w:hAnsi="Calibri"/>
          <w:b/>
          <w:bCs/>
          <w:color w:val="2E7D32"/>
          <w:sz w:val="26"/>
          <w:szCs w:val="26"/>
        </w:rPr>
        <w:t xml:space="preserve">AVIORNIS IBÉRICA</w:t>
      </w:r>
    </w:p>
    <w:p>
      <w:pPr>
        <w:spacing w:after="80"/>
      </w:pPr>
      <w:r>
        <w:rPr>
          <w:rFonts w:ascii="Calibri" w:cs="Calibri" w:eastAsia="Calibri" w:hAnsi="Calibri"/>
          <w:i/>
          <w:iCs/>
          <w:color w:val="555555"/>
          <w:sz w:val="16"/>
          <w:szCs w:val="16"/>
        </w:rPr>
        <w:t xml:space="preserve">Asociación Internacional de Criadores de Aves Silvestres  ·  Associação Internacional de Criadores de Aves Selvagens</w:t>
      </w:r>
    </w:p>
    <w:p>
      <w:pPr>
        <w:pBdr>
          <w:bottom w:val="single" w:color="2E7D32" w:sz="10"/>
        </w:pBdr>
        <w:spacing w:after="30"/>
      </w:pPr>
      <w:r>
        <w:rPr>
          <w:sz w:val="2"/>
          <w:szCs w:val="2"/>
        </w:rPr>
        <w:t xml:space="preserve"/>
      </w:r>
    </w:p>
    <w:p>
      <w:pPr>
        <w:spacing w:after="14" w:before="50"/>
      </w:pPr>
      <w:r>
        <w:rPr>
          <w:rFonts w:ascii="Calibri" w:cs="Calibri" w:eastAsia="Calibri" w:hAnsi="Calibri"/>
          <w:b/>
          <w:bCs/>
          <w:color w:val="141414"/>
          <w:sz w:val="22"/>
          <w:szCs w:val="22"/>
        </w:rPr>
        <w:t xml:space="preserve">Tu voz cuenta en Bruselas: cómo alegar contra el Listado Positivo</w:t>
      </w:r>
    </w:p>
    <w:p>
      <w:pPr>
        <w:spacing w:after="90"/>
      </w:pPr>
      <w:r>
        <w:rPr>
          <w:rFonts w:ascii="Calibri" w:cs="Calibri" w:eastAsia="Calibri" w:hAnsi="Calibri"/>
          <w:b/>
          <w:bCs/>
          <w:i/>
          <w:iCs/>
          <w:color w:val="5B9A3C"/>
          <w:sz w:val="19"/>
          <w:szCs w:val="19"/>
        </w:rPr>
        <w:t xml:space="preserve">A tua voz conta em Bruxelas: como alegar contra a Lista Positiva</w:t>
      </w:r>
    </w:p>
    <w:tbl>
      <w:tblPr>
        <w:tblW w:type="dxa" w:w="9960"/>
        <w:tblBorders>
          <w:top w:val="single" w:color="C8DEC0" w:sz="2"/>
          <w:left w:val="none" w:color="FFFFFF" w:sz="0"/>
          <w:bottom w:val="single" w:color="C8DEC0" w:sz="2"/>
          <w:right w:val="none" w:color="FFFFFF" w:sz="0"/>
          <w:insideH w:val="single" w:color="C8DEC0" w:sz="2"/>
          <w:insideV w:val="single" w:color="C8DEC0" w:sz="2"/>
        </w:tblBorders>
      </w:tblPr>
      <w:tblGrid>
        <w:gridCol w:w="4980"/>
        <w:gridCol w:w="4980"/>
      </w:tblGrid>
      <w:tr>
        <w:tc>
          <w:tcPr>
            <w:tcW w:type="dxa" w:w="9960"/>
            <w:gridSpan w:val="2"/>
            <w:shd w:fill="2E7D32" w:color="auto" w:val="clear"/>
            <w:tcMar>
              <w:top w:type="dxa" w:w="52"/>
              <w:left w:type="dxa" w:w="105"/>
              <w:bottom w:type="dxa" w:w="52"/>
              <w:right w:type="dxa" w:w="10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Qué es este trámite</w:t>
            </w:r>
            <w:r>
              <w:rPr>
                <w:rFonts w:ascii="Calibri" w:cs="Calibri" w:eastAsia="Calibri" w:hAnsi="Calibri"/>
                <w:color w:val="AFD3A6"/>
                <w:sz w:val="18"/>
                <w:szCs w:val="18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DCEFD6"/>
                <w:sz w:val="17"/>
                <w:szCs w:val="17"/>
              </w:rPr>
              <w:t xml:space="preserve">O que é este procedimento</w:t>
            </w:r>
          </w:p>
        </w:tc>
      </w:tr>
      <w:tr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España ha notificado a la Comisión Europea el proyecto de Real Decreto del Listado Positivo. La Directiva (UE) 2015/1535 obliga a ese trámite para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evitar nuevos obstáculos al comercio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en el mercado interior, y abre un plazo en el que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cualquier persona de la UE puede presentar observaciones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directamente ante la Comisión. No decide la Administración española: decide la Comisión.</w:t>
            </w:r>
          </w:p>
        </w:tc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 Espanha notificou à Comissão Europeia o projeto de Decreto Real da Lista Positiva. A Diretiva (UE) 2015/1535 impõe esse procedimento para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evitar novos obstáculos ao comércio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no mercado interno, e abre um prazo em que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qualquer pessoa da UE pode apresentar observações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diretamente à Comissão. Não decide a Administração espanhola: decide a Comissão.</w:t>
            </w:r>
          </w:p>
        </w:tc>
      </w:tr>
      <w:tr>
        <w:tc>
          <w:tcPr>
            <w:tcW w:type="dxa" w:w="9960"/>
            <w:gridSpan w:val="2"/>
            <w:shd w:fill="2E7D32" w:color="auto" w:val="clear"/>
            <w:tcMar>
              <w:top w:type="dxa" w:w="52"/>
              <w:left w:type="dxa" w:w="105"/>
              <w:bottom w:type="dxa" w:w="52"/>
              <w:right w:type="dxa" w:w="10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Datos que necesitas</w:t>
            </w:r>
            <w:r>
              <w:rPr>
                <w:rFonts w:ascii="Calibri" w:cs="Calibri" w:eastAsia="Calibri" w:hAnsi="Calibri"/>
                <w:color w:val="AFD3A6"/>
                <w:sz w:val="18"/>
                <w:szCs w:val="18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DCEFD6"/>
                <w:sz w:val="17"/>
                <w:szCs w:val="17"/>
              </w:rPr>
              <w:t xml:space="preserve">Dados de que precisas</w:t>
            </w:r>
          </w:p>
        </w:tc>
      </w:tr>
      <w:tr>
        <w:tc>
          <w:tcPr>
            <w:tcW w:type="dxa" w:w="4980"/>
            <w:shd w:fill="EDF5E9" w:color="auto" w:val="clear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Notificación: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2026/0351/ES (n.º 28222)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Cierre del plazo: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13 de octubre de 2026, 23:59:59 CET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Idioma: cualquiera oficial de la UE (español o portugués sirven).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Enlace: technical-regulation-information-system.ec.europa.eu/es/notification/28222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La Comisión recomienda enviarla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al menos un mes antes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del cierre. No conviene apurar.</w:t>
            </w:r>
          </w:p>
        </w:tc>
        <w:tc>
          <w:tcPr>
            <w:tcW w:type="dxa" w:w="4980"/>
            <w:shd w:fill="EDF5E9" w:color="auto" w:val="clear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Notificação: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2026/0351/ES (n.º 28222)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Fim do prazo: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13 de outubro de 2026, 23:59:59 CET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Idioma: qualquer língua oficial da UE (português ou espanhol servem).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Ligação: technical-regulation-information-system.ec.europa.eu/es/notification/28222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 Comissão recomenda enviar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pelo menos um mês antes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do fim do prazo. Não convém deixar para o último dia.</w:t>
            </w:r>
          </w:p>
        </w:tc>
      </w:tr>
      <w:tr>
        <w:tc>
          <w:tcPr>
            <w:tcW w:type="dxa" w:w="9960"/>
            <w:gridSpan w:val="2"/>
            <w:shd w:fill="2E7D32" w:color="auto" w:val="clear"/>
            <w:tcMar>
              <w:top w:type="dxa" w:w="52"/>
              <w:left w:type="dxa" w:w="105"/>
              <w:bottom w:type="dxa" w:w="52"/>
              <w:right w:type="dxa" w:w="10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Por qué nos afecta como criadores</w:t>
            </w:r>
            <w:r>
              <w:rPr>
                <w:rFonts w:ascii="Calibri" w:cs="Calibri" w:eastAsia="Calibri" w:hAnsi="Calibri"/>
                <w:color w:val="AFD3A6"/>
                <w:sz w:val="18"/>
                <w:szCs w:val="18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DCEFD6"/>
                <w:sz w:val="17"/>
                <w:szCs w:val="17"/>
              </w:rPr>
              <w:t xml:space="preserve">Porque nos afeta como criadores</w:t>
            </w:r>
          </w:p>
        </w:tc>
      </w:tr>
      <w:tr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El proyecto prohíbe la tenencia, cría y comercio de toda especie no incluida en el Listado Positivo,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sin distinguir si el ave nació en cautividad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 Hoy un criador portugués vende sin trámite a uno español; mañana no podría.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El Derecho de la Unión dice lo contrario: el Tribunal de Justicia declaró en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Ligue royale belge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(C-10/96) que la cría en cautividad es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la alternativa preferible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a capturar aves del medio natural. Prohibirla agrava el problema que dice resolver.</w:t>
            </w:r>
          </w:p>
        </w:tc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O projeto proíbe a detenção, criação e comércio de toda a espécie não incluída na Lista Positiva,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sem distinguir se a ave nasceu em cativeiro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 Hoje um criador português vende sem formalidades a um espanhol; amanhã não poderia.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O direito da União diz o contrário: o Tribunal de Justiça declarou em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Ligue royale belge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(C-10/96) que a criação em cativeiro é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a alternativa preferível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à captura de aves no meio natural. Proibi-la agrava o problema que diz resolver.</w:t>
            </w:r>
          </w:p>
        </w:tc>
      </w:tr>
      <w:tr>
        <w:tc>
          <w:tcPr>
            <w:tcW w:type="dxa" w:w="9960"/>
            <w:gridSpan w:val="2"/>
            <w:shd w:fill="2E7D32" w:color="auto" w:val="clear"/>
            <w:tcMar>
              <w:top w:type="dxa" w:w="52"/>
              <w:left w:type="dxa" w:w="105"/>
              <w:bottom w:type="dxa" w:w="52"/>
              <w:right w:type="dxa" w:w="10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Cómo presentarla, paso a paso</w:t>
            </w:r>
            <w:r>
              <w:rPr>
                <w:rFonts w:ascii="Calibri" w:cs="Calibri" w:eastAsia="Calibri" w:hAnsi="Calibri"/>
                <w:color w:val="AFD3A6"/>
                <w:sz w:val="18"/>
                <w:szCs w:val="18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DCEFD6"/>
                <w:sz w:val="17"/>
                <w:szCs w:val="17"/>
              </w:rPr>
              <w:t xml:space="preserve">Como apresentar, passo a passo</w:t>
            </w:r>
          </w:p>
        </w:tc>
      </w:tr>
      <w:tr>
        <w:tc>
          <w:tcPr>
            <w:tcW w:type="dxa" w:w="4980"/>
            <w:shd w:fill="EDF5E9" w:color="auto" w:val="clear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1.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Entra en la ficha de la notificación (enlace arriba).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2.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Abre la pestaña «Contribution» y pulsa el botón amarillo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«Realizar aportación»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3.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Rellena tus datos. Obligatorios: nombre, correo electrónico, país e idioma. En «Organización» puedes poner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criador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o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Aviornis Ibérica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; en tipo, «Individual Service User».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4.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Pega tu texto en el recuadro «Your Contribution», o adjunta un archivo .DOC, .DOCX o .PDF (máx. 1 MB).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5.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Confidencialidad: si dejas la casilla sin marcar, tu aportación se publicará. Recomendamos dejarla pública.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6.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Marca la casilla obligatoria de protección de datos y pulsa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«Enviar aportación»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7.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IMPORTANTE: recibirás un correo en unos dos minutos con un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enlace de validación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 Debes pulsarlo o tu aportación no se tramitará. Revisa la carpeta de spam.</w:t>
            </w:r>
          </w:p>
        </w:tc>
        <w:tc>
          <w:tcPr>
            <w:tcW w:type="dxa" w:w="4980"/>
            <w:shd w:fill="EDF5E9" w:color="auto" w:val="clear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1.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Entra na ficha da notificação (ligação acima).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2.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Abre o separador «Contribution» e carrega no botão amarelo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«Realizar aportación»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3.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Preenche os teus dados. Obrigatórios: nome, correio eletrónico, país e idioma. Em «Organização» podes indicar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criador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ou </w:t>
            </w:r>
            <w:r>
              <w:rPr>
                <w:rFonts w:ascii="Calibri" w:cs="Calibri" w:eastAsia="Calibri" w:hAnsi="Calibri"/>
                <w:i/>
                <w:iCs/>
                <w:color w:val="141414"/>
                <w:sz w:val="17"/>
                <w:szCs w:val="17"/>
              </w:rPr>
              <w:t xml:space="preserve">Aviornis Ibérica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; no tipo, «Individual Service User».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4.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Cola o teu texto na caixa «Your Contribution», ou anexa um ficheiro .DOC, .DOCX ou .PDF (máx. 1 MB).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5.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Confidencialidade: se deixares a caixa por assinalar, o teu contributo será publicado. Recomendamos deixá-lo público.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6.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Assinala a caixa obrigatória de proteção de dados e carrega em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«Enviar aportación»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</w:t>
            </w:r>
          </w:p>
          <w:p>
            <w:pPr>
              <w:spacing w:after="40" w:line="222"/>
              <w:ind w:left="240" w:hanging="240"/>
              <w:jc w:val="both"/>
            </w:pPr>
            <w:r>
              <w:rPr>
                <w:rFonts w:ascii="Calibri" w:cs="Calibri" w:eastAsia="Calibri" w:hAnsi="Calibri"/>
                <w:b/>
                <w:bCs/>
                <w:color w:val="2E7D32"/>
                <w:sz w:val="17"/>
                <w:szCs w:val="17"/>
              </w:rPr>
              <w:t xml:space="preserve">7. 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IMPORTANTE: receberás um email em cerca de dois minutos com uma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ligação de validação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. Tens de carregar nela ou o teu contributo não será tramitado. Verifica a pasta de spam.</w:t>
            </w:r>
          </w:p>
        </w:tc>
      </w:tr>
      <w:tr>
        <w:tc>
          <w:tcPr>
            <w:tcW w:type="dxa" w:w="9960"/>
            <w:gridSpan w:val="2"/>
            <w:shd w:fill="2E7D32" w:color="auto" w:val="clear"/>
            <w:tcMar>
              <w:top w:type="dxa" w:w="52"/>
              <w:left w:type="dxa" w:w="105"/>
              <w:bottom w:type="dxa" w:w="52"/>
              <w:right w:type="dxa" w:w="105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Te damos el texto hecho</w:t>
            </w:r>
            <w:r>
              <w:rPr>
                <w:rFonts w:ascii="Calibri" w:cs="Calibri" w:eastAsia="Calibri" w:hAnsi="Calibri"/>
                <w:color w:val="AFD3A6"/>
                <w:sz w:val="18"/>
                <w:szCs w:val="18"/>
              </w:rPr>
              <w:t xml:space="preserve">   ·   </w:t>
            </w:r>
            <w:r>
              <w:rPr>
                <w:rFonts w:ascii="Calibri" w:cs="Calibri" w:eastAsia="Calibri" w:hAnsi="Calibri"/>
                <w:b/>
                <w:bCs/>
                <w:i/>
                <w:iCs/>
                <w:color w:val="DCEFD6"/>
                <w:sz w:val="17"/>
                <w:szCs w:val="17"/>
              </w:rPr>
              <w:t xml:space="preserve">Damos-te o texto pronto</w:t>
            </w:r>
          </w:p>
        </w:tc>
      </w:tr>
      <w:tr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Aviornis Ibérica ha preparado un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modelo de aportación en español y en portugués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, con toda la fundamentación jurídica, listo para copiar y pegar. Puedes usarlo tal cual, adaptarlo o inspirarte en él. Escríbenos 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aviornis@aviornis.org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si necesitas ayuda.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No recibirás respuesta individual sobre el fondo: la Comisión decide de forma independiente. Al terminar el plazo, la reacción de la Comisión o de los Estados miembros se publicará en la propia ficha.</w:t>
            </w:r>
          </w:p>
        </w:tc>
        <w:tc>
          <w:tcPr>
            <w:tcW w:type="dxa" w:w="4980"/>
            <w:tcMar>
              <w:top w:type="dxa" w:w="55"/>
              <w:left w:type="dxa" w:w="105"/>
              <w:bottom w:type="dxa" w:w="55"/>
              <w:right w:type="dxa" w:w="105"/>
            </w:tcMar>
            <w:vAlign w:val="top"/>
          </w:tcPr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A Aviornis Ibérica preparou um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modelo de contributo em português e em espanhol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, com toda a fundamentação jurídica, pronto a copiar e colar. Podes usá-lo tal como está, adaptá-lo ou inspirar-te nele. Escreve-nos para </w:t>
            </w:r>
            <w:r>
              <w:rPr>
                <w:rFonts w:ascii="Calibri" w:cs="Calibri" w:eastAsia="Calibri" w:hAnsi="Calibri"/>
                <w:b/>
                <w:bCs/>
                <w:color w:val="141414"/>
                <w:sz w:val="17"/>
                <w:szCs w:val="17"/>
              </w:rPr>
              <w:t xml:space="preserve">aviornis@aviornis.org</w:t>
            </w: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 se precisares de ajuda.</w:t>
            </w:r>
          </w:p>
          <w:p>
            <w:pPr>
              <w:spacing w:after="55" w:line="224"/>
              <w:jc w:val="both"/>
            </w:pPr>
            <w:r>
              <w:rPr>
                <w:rFonts w:ascii="Calibri" w:cs="Calibri" w:eastAsia="Calibri" w:hAnsi="Calibri"/>
                <w:color w:val="141414"/>
                <w:sz w:val="17"/>
                <w:szCs w:val="17"/>
              </w:rPr>
              <w:t xml:space="preserve">Não receberás resposta individual sobre o fundo: a Comissão decide de forma independente. No final do prazo, a reação da Comissão ou dos Estados-Membros será publicada na própria ficha.</w:t>
            </w:r>
          </w:p>
        </w:tc>
      </w:tr>
    </w:tbl>
    <w:sectPr>
      <w:footerReference w:type="default" r:id="rId7"/>
      <w:pgSz w:w="11906" w:h="16838" w:orient="portrait"/>
      <w:pgMar w:top="560" w:right="620" w:bottom="48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5B9A3C" w:sz="6"/>
      </w:pBdr>
      <w:jc w:val="center"/>
    </w:pPr>
    <w:r>
      <w:rPr>
        <w:rFonts w:ascii="Calibri" w:cs="Calibri" w:eastAsia="Calibri" w:hAnsi="Calibri"/>
        <w:color w:val="555555"/>
        <w:sz w:val="14"/>
        <w:szCs w:val="14"/>
      </w:rPr>
      <w:t xml:space="preserve">Aviornis Ibérica  ·  aviornis@aviornis.org  ·  www.aviornis.es  ·  Plazo / Prazo: 13.10.2026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41414"/>
        <w:sz w:val="17"/>
        <w:szCs w:val="17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Cómo presentar tu aportación en TRIS — Aviornis Ibérica</dc:title>
  <dc:creator>Aviornis Ibérica</dc:creator>
  <cp:lastModifiedBy>Un-named</cp:lastModifiedBy>
  <cp:revision>1</cp:revision>
  <dcterms:created xsi:type="dcterms:W3CDTF">2026-09-12T06:34:36.318Z</dcterms:created>
  <dcterms:modified xsi:type="dcterms:W3CDTF">2026-09-12T06:34:36.318Z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